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0"/>
        </w:numPr>
      </w:pPr>
      <w:bookmarkStart w:id="0" w:name="_GoBack"/>
      <w:bookmarkEnd w:id="0"/>
      <w:r>
        <w:rPr>
          <w:rFonts w:hint="eastAsia"/>
        </w:rPr>
        <w:t>数字水使用说明</w:t>
      </w:r>
    </w:p>
    <w:p>
      <w:pPr>
        <w:pStyle w:val="4"/>
        <w:numPr>
          <w:ilvl w:val="0"/>
          <w:numId w:val="0"/>
        </w:numPr>
      </w:pPr>
      <w:r>
        <w:rPr>
          <w:rFonts w:hint="eastAsia"/>
        </w:rPr>
        <w:t>1.1首页</w:t>
      </w:r>
      <w:r>
        <w:rPr>
          <w:rFonts w:hint="eastAsia"/>
        </w:rPr>
        <w:tab/>
      </w:r>
    </w:p>
    <w:p>
      <w:pPr>
        <w:pStyle w:val="5"/>
        <w:numPr>
          <w:ilvl w:val="0"/>
          <w:numId w:val="0"/>
        </w:numPr>
      </w:pPr>
      <w:r>
        <w:rPr>
          <w:rFonts w:hint="eastAsia"/>
        </w:rPr>
        <w:t>1.1.1设为首页</w:t>
      </w:r>
    </w:p>
    <w:p>
      <w:pPr>
        <w:ind w:firstLine="560" w:firstLineChars="200"/>
        <w:rPr>
          <w:szCs w:val="28"/>
        </w:rPr>
      </w:pPr>
      <w:r>
        <w:rPr>
          <w:rFonts w:hint="eastAsia"/>
          <w:szCs w:val="28"/>
        </w:rPr>
        <w:t>用于将“数字水利网”设置为首页，当再次打开浏览器时将显示“数字水利网”相关页面。</w:t>
      </w:r>
    </w:p>
    <w:p>
      <w:pPr>
        <w:rPr>
          <w:szCs w:val="28"/>
        </w:rPr>
      </w:pPr>
      <w:r>
        <w:rPr>
          <w:rFonts w:hint="eastAsia"/>
          <w:szCs w:val="28"/>
        </w:rPr>
        <w:t>操作步骤及案例：</w:t>
      </w:r>
    </w:p>
    <w:p>
      <w:pPr>
        <w:pStyle w:val="20"/>
        <w:numPr>
          <w:ilvl w:val="0"/>
          <w:numId w:val="2"/>
        </w:numPr>
        <w:ind w:firstLineChars="0"/>
        <w:rPr>
          <w:szCs w:val="28"/>
        </w:rPr>
      </w:pPr>
      <w:r>
        <w:rPr>
          <w:rFonts w:hint="eastAsia"/>
          <w:szCs w:val="28"/>
        </w:rPr>
        <w:t>点击“设为首页”</w:t>
      </w:r>
    </w:p>
    <w:p>
      <w:pPr>
        <w:jc w:val="center"/>
        <w:rPr>
          <w:szCs w:val="28"/>
        </w:rPr>
      </w:pPr>
      <w:r>
        <w:rPr>
          <w:rFonts w:hint="eastAsia"/>
          <w:szCs w:val="28"/>
        </w:rPr>
        <w:drawing>
          <wp:inline distT="0" distB="0" distL="0" distR="0">
            <wp:extent cx="5274310" cy="14287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
                    <a:srcRect/>
                    <a:stretch>
                      <a:fillRect/>
                    </a:stretch>
                  </pic:blipFill>
                  <pic:spPr>
                    <a:xfrm>
                      <a:off x="0" y="0"/>
                      <a:ext cx="5274310" cy="143397"/>
                    </a:xfrm>
                    <a:prstGeom prst="rect">
                      <a:avLst/>
                    </a:prstGeom>
                    <a:noFill/>
                    <a:ln w="9525">
                      <a:noFill/>
                      <a:miter lim="800000"/>
                      <a:headEnd/>
                      <a:tailEnd/>
                    </a:ln>
                  </pic:spPr>
                </pic:pic>
              </a:graphicData>
            </a:graphic>
          </wp:inline>
        </w:drawing>
      </w:r>
    </w:p>
    <w:p>
      <w:pPr>
        <w:pStyle w:val="20"/>
        <w:numPr>
          <w:ilvl w:val="0"/>
          <w:numId w:val="2"/>
        </w:numPr>
        <w:ind w:firstLineChars="0"/>
        <w:rPr>
          <w:szCs w:val="28"/>
        </w:rPr>
      </w:pPr>
      <w:r>
        <w:rPr>
          <w:rFonts w:hint="eastAsia"/>
          <w:szCs w:val="28"/>
        </w:rPr>
        <w:t>正确选择并点击“是”</w:t>
      </w:r>
    </w:p>
    <w:p>
      <w:pPr>
        <w:pStyle w:val="5"/>
        <w:numPr>
          <w:ilvl w:val="0"/>
          <w:numId w:val="0"/>
        </w:numPr>
      </w:pPr>
      <w:r>
        <w:rPr>
          <w:rFonts w:hint="eastAsia"/>
        </w:rPr>
        <w:t>1.1.2加入收藏</w:t>
      </w:r>
    </w:p>
    <w:p>
      <w:pPr>
        <w:ind w:firstLine="560" w:firstLineChars="200"/>
      </w:pPr>
      <w:r>
        <w:rPr>
          <w:rFonts w:hint="eastAsia"/>
        </w:rPr>
        <w:t>用于将“数字水利网”加入浏览器收藏夹，从而可以实现较为快速的访问。</w:t>
      </w:r>
    </w:p>
    <w:p>
      <w:r>
        <w:rPr>
          <w:rFonts w:hint="eastAsia"/>
        </w:rPr>
        <w:t>操作步骤及案例：</w:t>
      </w:r>
    </w:p>
    <w:p>
      <w:pPr>
        <w:pStyle w:val="20"/>
        <w:numPr>
          <w:ilvl w:val="0"/>
          <w:numId w:val="3"/>
        </w:numPr>
        <w:ind w:firstLineChars="0"/>
      </w:pPr>
      <w:r>
        <w:rPr>
          <w:rFonts w:hint="eastAsia"/>
        </w:rPr>
        <w:t>点击“加入收藏”按钮</w:t>
      </w:r>
    </w:p>
    <w:p>
      <w:pPr>
        <w:jc w:val="center"/>
      </w:pPr>
      <w:r>
        <w:rPr>
          <w:rFonts w:hint="eastAsia"/>
        </w:rPr>
        <w:drawing>
          <wp:inline distT="0" distB="0" distL="0" distR="0">
            <wp:extent cx="5274310" cy="158750"/>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
                    <a:srcRect/>
                    <a:stretch>
                      <a:fillRect/>
                    </a:stretch>
                  </pic:blipFill>
                  <pic:spPr>
                    <a:xfrm>
                      <a:off x="0" y="0"/>
                      <a:ext cx="5274310" cy="158985"/>
                    </a:xfrm>
                    <a:prstGeom prst="rect">
                      <a:avLst/>
                    </a:prstGeom>
                    <a:noFill/>
                    <a:ln w="9525">
                      <a:noFill/>
                      <a:miter lim="800000"/>
                      <a:headEnd/>
                      <a:tailEnd/>
                    </a:ln>
                  </pic:spPr>
                </pic:pic>
              </a:graphicData>
            </a:graphic>
          </wp:inline>
        </w:drawing>
      </w:r>
    </w:p>
    <w:p>
      <w:pPr>
        <w:pStyle w:val="20"/>
        <w:numPr>
          <w:ilvl w:val="0"/>
          <w:numId w:val="3"/>
        </w:numPr>
        <w:ind w:firstLineChars="0"/>
      </w:pPr>
      <w:r>
        <w:rPr>
          <w:rFonts w:hint="eastAsia"/>
        </w:rPr>
        <w:t>点击“确定”按钮</w:t>
      </w:r>
    </w:p>
    <w:p>
      <w:pPr>
        <w:pStyle w:val="5"/>
        <w:numPr>
          <w:ilvl w:val="0"/>
          <w:numId w:val="0"/>
        </w:numPr>
      </w:pPr>
      <w:r>
        <w:rPr>
          <w:rFonts w:hint="eastAsia"/>
        </w:rPr>
        <w:t>1.1.3功能框</w:t>
      </w:r>
    </w:p>
    <w:p>
      <w:pPr>
        <w:ind w:firstLine="540"/>
      </w:pPr>
      <w:r>
        <w:rPr>
          <w:rFonts w:hint="eastAsia"/>
        </w:rPr>
        <w:t>实现用户对不同的功能框的快速访问。</w:t>
      </w:r>
    </w:p>
    <w:p>
      <w:r>
        <w:rPr>
          <w:rFonts w:hint="eastAsia"/>
        </w:rPr>
        <w:t>操作步骤及案例：</w:t>
      </w:r>
    </w:p>
    <w:p>
      <w:pPr>
        <w:pStyle w:val="20"/>
        <w:numPr>
          <w:ilvl w:val="0"/>
          <w:numId w:val="4"/>
        </w:numPr>
        <w:ind w:firstLineChars="0"/>
      </w:pPr>
      <w:r>
        <w:rPr>
          <w:rFonts w:hint="eastAsia"/>
        </w:rPr>
        <w:t>点击需要快速访问的功能框名称，例如“新闻动态”</w:t>
      </w:r>
    </w:p>
    <w:p>
      <w:pPr>
        <w:jc w:val="center"/>
      </w:pPr>
      <w:r>
        <w:rPr>
          <w:rFonts w:hint="eastAsia"/>
        </w:rPr>
        <w:drawing>
          <wp:inline distT="0" distB="0" distL="0" distR="0">
            <wp:extent cx="5274310" cy="2233295"/>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6"/>
                    <a:srcRect/>
                    <a:stretch>
                      <a:fillRect/>
                    </a:stretch>
                  </pic:blipFill>
                  <pic:spPr>
                    <a:xfrm>
                      <a:off x="0" y="0"/>
                      <a:ext cx="5274310" cy="2233336"/>
                    </a:xfrm>
                    <a:prstGeom prst="rect">
                      <a:avLst/>
                    </a:prstGeom>
                    <a:noFill/>
                    <a:ln w="9525">
                      <a:noFill/>
                      <a:miter lim="800000"/>
                      <a:headEnd/>
                      <a:tailEnd/>
                    </a:ln>
                  </pic:spPr>
                </pic:pic>
              </a:graphicData>
            </a:graphic>
          </wp:inline>
        </w:drawing>
      </w:r>
    </w:p>
    <w:p>
      <w:pPr>
        <w:pStyle w:val="5"/>
        <w:numPr>
          <w:ilvl w:val="0"/>
          <w:numId w:val="0"/>
        </w:numPr>
      </w:pPr>
      <w:r>
        <w:rPr>
          <w:rFonts w:hint="eastAsia"/>
        </w:rPr>
        <w:t>1.1.4检索</w:t>
      </w:r>
    </w:p>
    <w:p>
      <w:pPr>
        <w:ind w:firstLine="540"/>
      </w:pPr>
      <w:r>
        <w:rPr>
          <w:rFonts w:hint="eastAsia"/>
        </w:rPr>
        <w:t>用户按照用户的要求，快速检索出用户所需要的相关信息，并将检索到的结果呈现给该用户。其中分为“普通检索”和“高级检索”两种模式，其中“普通检索”中又包含“全部分类”、“新闻动态”、“知识库”、“图书”、“条目”、“标准规范”和“U盘电子书”几个标准，使得分别在相应功能框所包含的内容中进行检索。</w:t>
      </w:r>
    </w:p>
    <w:p>
      <w:r>
        <w:rPr>
          <w:rFonts w:hint="eastAsia"/>
        </w:rPr>
        <w:t>操作步骤及案例：</w:t>
      </w:r>
    </w:p>
    <w:p>
      <w:pPr>
        <w:pStyle w:val="20"/>
        <w:numPr>
          <w:ilvl w:val="0"/>
          <w:numId w:val="5"/>
        </w:numPr>
        <w:ind w:firstLineChars="0"/>
      </w:pPr>
      <w:r>
        <w:rPr>
          <w:rFonts w:hint="eastAsia"/>
        </w:rPr>
        <w:t>例如需要检索本名为《灌区生态用水研究》的书籍，但用户只知道其中包含“灌区生态用水”这几个字而不知道该书籍的全名，此时在输入框中输入：“灌区生态用水”，按照“全部分类”进行并点击“检索”按钮</w:t>
      </w:r>
    </w:p>
    <w:p>
      <w:pPr>
        <w:jc w:val="center"/>
      </w:pPr>
      <w:r>
        <w:rPr>
          <w:rFonts w:hint="eastAsia"/>
        </w:rPr>
        <w:drawing>
          <wp:inline distT="0" distB="0" distL="0" distR="0">
            <wp:extent cx="5274310" cy="2109470"/>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7"/>
                    <a:srcRect/>
                    <a:stretch>
                      <a:fillRect/>
                    </a:stretch>
                  </pic:blipFill>
                  <pic:spPr>
                    <a:xfrm>
                      <a:off x="0" y="0"/>
                      <a:ext cx="5274310" cy="2109724"/>
                    </a:xfrm>
                    <a:prstGeom prst="rect">
                      <a:avLst/>
                    </a:prstGeom>
                    <a:noFill/>
                    <a:ln w="9525">
                      <a:noFill/>
                      <a:miter lim="800000"/>
                      <a:headEnd/>
                      <a:tailEnd/>
                    </a:ln>
                  </pic:spPr>
                </pic:pic>
              </a:graphicData>
            </a:graphic>
          </wp:inline>
        </w:drawing>
      </w:r>
    </w:p>
    <w:p>
      <w:pPr>
        <w:pStyle w:val="5"/>
        <w:numPr>
          <w:ilvl w:val="0"/>
          <w:numId w:val="0"/>
        </w:numPr>
      </w:pPr>
      <w:r>
        <w:rPr>
          <w:rFonts w:hint="eastAsia"/>
        </w:rPr>
        <w:t>1.1.5专题库</w:t>
      </w:r>
    </w:p>
    <w:p>
      <w:pPr>
        <w:ind w:firstLine="540"/>
      </w:pPr>
      <w:r>
        <w:rPr>
          <w:rFonts w:hint="eastAsia"/>
        </w:rPr>
        <w:t>使得用户能够对已划分好的专题库进行快速的访问，以便对其相关内容进行访问和操作等功能。前提条件为用户成功对所要访问的数据库成功包库。</w:t>
      </w:r>
    </w:p>
    <w:p>
      <w:r>
        <w:rPr>
          <w:rFonts w:hint="eastAsia"/>
        </w:rPr>
        <w:t>操作步骤及案例：</w:t>
      </w:r>
    </w:p>
    <w:p>
      <w:pPr>
        <w:pStyle w:val="20"/>
        <w:numPr>
          <w:ilvl w:val="0"/>
          <w:numId w:val="6"/>
        </w:numPr>
        <w:ind w:firstLineChars="0"/>
      </w:pPr>
      <w:r>
        <w:rPr>
          <w:rFonts w:hint="eastAsia"/>
        </w:rPr>
        <w:t>点击“水利水电专题库”中的任意一个库名，例如“电力电器库”，便可查看该库的介绍，以及其所包含的“图书”、“条目”、“标准”、“文章”和“章节”等相关内容。若用户没有对相关的数据库成功进行“包库”操作或包库的时间已经结束，则无法成功访问相应数据库中的内容</w:t>
      </w:r>
    </w:p>
    <w:p>
      <w:pPr>
        <w:jc w:val="center"/>
      </w:pPr>
      <w:r>
        <w:rPr>
          <w:rFonts w:hint="eastAsia"/>
        </w:rPr>
        <w:drawing>
          <wp:inline distT="0" distB="0" distL="0" distR="0">
            <wp:extent cx="5274310" cy="2030095"/>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8"/>
                    <a:srcRect/>
                    <a:stretch>
                      <a:fillRect/>
                    </a:stretch>
                  </pic:blipFill>
                  <pic:spPr>
                    <a:xfrm>
                      <a:off x="0" y="0"/>
                      <a:ext cx="5274310" cy="2030528"/>
                    </a:xfrm>
                    <a:prstGeom prst="rect">
                      <a:avLst/>
                    </a:prstGeom>
                    <a:noFill/>
                    <a:ln w="9525">
                      <a:noFill/>
                      <a:miter lim="800000"/>
                      <a:headEnd/>
                      <a:tailEnd/>
                    </a:ln>
                  </pic:spPr>
                </pic:pic>
              </a:graphicData>
            </a:graphic>
          </wp:inline>
        </w:drawing>
      </w:r>
    </w:p>
    <w:p>
      <w:pPr>
        <w:pStyle w:val="5"/>
        <w:numPr>
          <w:ilvl w:val="0"/>
          <w:numId w:val="0"/>
        </w:numPr>
      </w:pPr>
      <w:r>
        <w:rPr>
          <w:rFonts w:hint="eastAsia"/>
        </w:rPr>
        <w:t>1.1.6资讯</w:t>
      </w:r>
    </w:p>
    <w:p>
      <w:pPr>
        <w:ind w:firstLine="540"/>
      </w:pPr>
      <w:r>
        <w:rPr>
          <w:rFonts w:hint="eastAsia"/>
        </w:rPr>
        <w:t>用于在“数字水利”首页显示最新的、符合要求的资讯信息，方便用户随时查看。</w:t>
      </w:r>
    </w:p>
    <w:p>
      <w:r>
        <w:rPr>
          <w:rFonts w:hint="eastAsia"/>
        </w:rPr>
        <w:t>操作步骤及方案：</w:t>
      </w:r>
    </w:p>
    <w:p>
      <w:pPr>
        <w:pStyle w:val="20"/>
        <w:numPr>
          <w:ilvl w:val="0"/>
          <w:numId w:val="7"/>
        </w:numPr>
        <w:ind w:firstLineChars="0"/>
      </w:pPr>
      <w:r>
        <w:rPr>
          <w:rFonts w:hint="eastAsia"/>
        </w:rPr>
        <w:t>在“资讯”板块中点击任意一条资讯的标题，例如“熔盛重工上半年净利润大幅下降”，从而实现对该资讯内容的查看</w:t>
      </w:r>
    </w:p>
    <w:p>
      <w:pPr>
        <w:jc w:val="center"/>
      </w:pPr>
      <w:r>
        <w:rPr>
          <w:rFonts w:hint="eastAsia"/>
        </w:rPr>
        <w:drawing>
          <wp:inline distT="0" distB="0" distL="0" distR="0">
            <wp:extent cx="5274310" cy="4161790"/>
            <wp:effectExtent l="1905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9"/>
                    <a:srcRect/>
                    <a:stretch>
                      <a:fillRect/>
                    </a:stretch>
                  </pic:blipFill>
                  <pic:spPr>
                    <a:xfrm>
                      <a:off x="0" y="0"/>
                      <a:ext cx="5274310" cy="4161848"/>
                    </a:xfrm>
                    <a:prstGeom prst="rect">
                      <a:avLst/>
                    </a:prstGeom>
                    <a:noFill/>
                    <a:ln w="9525">
                      <a:noFill/>
                      <a:miter lim="800000"/>
                      <a:headEnd/>
                      <a:tailEnd/>
                    </a:ln>
                  </pic:spPr>
                </pic:pic>
              </a:graphicData>
            </a:graphic>
          </wp:inline>
        </w:drawing>
      </w:r>
    </w:p>
    <w:p>
      <w:pPr>
        <w:pStyle w:val="5"/>
        <w:numPr>
          <w:ilvl w:val="0"/>
          <w:numId w:val="0"/>
        </w:numPr>
      </w:pPr>
      <w:r>
        <w:rPr>
          <w:rFonts w:hint="eastAsia"/>
        </w:rPr>
        <w:t>1.1.7热点资源</w:t>
      </w:r>
    </w:p>
    <w:p>
      <w:pPr>
        <w:ind w:firstLine="540"/>
      </w:pPr>
      <w:r>
        <w:rPr>
          <w:rFonts w:hint="eastAsia"/>
        </w:rPr>
        <w:t>显示用户访问次数最多的相关资源，其显示结果由系统自动统计，管理员无法对其进行修改。此处分为“图书”和“条目”两类资源。</w:t>
      </w:r>
    </w:p>
    <w:p>
      <w:pPr>
        <w:ind w:firstLine="540"/>
      </w:pPr>
      <w:r>
        <w:rPr>
          <w:rFonts w:hint="eastAsia"/>
        </w:rPr>
        <w:t>操作步骤及案例：</w:t>
      </w:r>
    </w:p>
    <w:p>
      <w:pPr>
        <w:pStyle w:val="20"/>
        <w:numPr>
          <w:ilvl w:val="0"/>
          <w:numId w:val="8"/>
        </w:numPr>
        <w:ind w:firstLineChars="0"/>
      </w:pPr>
      <w:r>
        <w:rPr>
          <w:rFonts w:hint="eastAsia"/>
        </w:rPr>
        <w:t>点击“图书”或“条目”下任意一本热门图书或者条目，例如点击《灌区生态用水研究》，则可对该书进行相关操作</w:t>
      </w:r>
    </w:p>
    <w:p>
      <w:pPr>
        <w:jc w:val="center"/>
      </w:pPr>
      <w:r>
        <w:rPr>
          <w:rFonts w:hint="eastAsia"/>
        </w:rPr>
        <w:drawing>
          <wp:inline distT="0" distB="0" distL="0" distR="0">
            <wp:extent cx="5274310" cy="2065020"/>
            <wp:effectExtent l="19050" t="0" r="2540" b="0"/>
            <wp:docPr id="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5"/>
                    <pic:cNvPicPr>
                      <a:picLocks noChangeAspect="1" noChangeArrowheads="1"/>
                    </pic:cNvPicPr>
                  </pic:nvPicPr>
                  <pic:blipFill>
                    <a:blip r:embed="rId10"/>
                    <a:srcRect/>
                    <a:stretch>
                      <a:fillRect/>
                    </a:stretch>
                  </pic:blipFill>
                  <pic:spPr>
                    <a:xfrm>
                      <a:off x="0" y="0"/>
                      <a:ext cx="5274310" cy="2065544"/>
                    </a:xfrm>
                    <a:prstGeom prst="rect">
                      <a:avLst/>
                    </a:prstGeom>
                    <a:noFill/>
                    <a:ln w="9525">
                      <a:noFill/>
                      <a:miter lim="800000"/>
                      <a:headEnd/>
                      <a:tailEnd/>
                    </a:ln>
                  </pic:spPr>
                </pic:pic>
              </a:graphicData>
            </a:graphic>
          </wp:inline>
        </w:drawing>
      </w:r>
    </w:p>
    <w:p>
      <w:pPr>
        <w:pStyle w:val="5"/>
        <w:numPr>
          <w:ilvl w:val="0"/>
          <w:numId w:val="0"/>
        </w:numPr>
      </w:pPr>
      <w:r>
        <w:rPr>
          <w:rFonts w:hint="eastAsia"/>
        </w:rPr>
        <w:t>1.1.8新书上架</w:t>
      </w:r>
    </w:p>
    <w:p>
      <w:pPr>
        <w:ind w:firstLine="540"/>
        <w:jc w:val="both"/>
      </w:pPr>
      <w:r>
        <w:rPr>
          <w:rFonts w:hint="eastAsia"/>
        </w:rPr>
        <w:t>在该板块</w:t>
      </w:r>
      <w:r>
        <w:t>查看最近</w:t>
      </w:r>
      <w:r>
        <w:rPr>
          <w:rFonts w:hint="eastAsia"/>
        </w:rPr>
        <w:t>上架</w:t>
      </w:r>
      <w:r>
        <w:t>的新书。</w:t>
      </w:r>
    </w:p>
    <w:p>
      <w:pPr>
        <w:pStyle w:val="4"/>
        <w:numPr>
          <w:ilvl w:val="0"/>
          <w:numId w:val="0"/>
        </w:numPr>
      </w:pPr>
      <w:r>
        <w:rPr>
          <w:rFonts w:hint="eastAsia"/>
        </w:rPr>
        <w:t>1.2新闻动态</w:t>
      </w:r>
    </w:p>
    <w:p>
      <w:pPr>
        <w:pStyle w:val="5"/>
        <w:numPr>
          <w:ilvl w:val="0"/>
          <w:numId w:val="0"/>
        </w:numPr>
      </w:pPr>
      <w:r>
        <w:rPr>
          <w:rFonts w:hint="eastAsia"/>
        </w:rPr>
        <w:t>1.2.1资讯导航</w:t>
      </w:r>
    </w:p>
    <w:p>
      <w:pPr>
        <w:ind w:firstLine="540"/>
      </w:pPr>
      <w:r>
        <w:rPr>
          <w:rFonts w:hint="eastAsia"/>
        </w:rPr>
        <w:t>用户通过该板块可快速对已分类的资讯进行快速查看。</w:t>
      </w:r>
    </w:p>
    <w:p>
      <w:r>
        <w:rPr>
          <w:rFonts w:hint="eastAsia"/>
        </w:rPr>
        <w:t>操作步骤及案例：</w:t>
      </w:r>
    </w:p>
    <w:p>
      <w:pPr>
        <w:pStyle w:val="20"/>
        <w:numPr>
          <w:ilvl w:val="0"/>
          <w:numId w:val="9"/>
        </w:numPr>
        <w:ind w:firstLineChars="0"/>
      </w:pPr>
      <w:r>
        <w:rPr>
          <w:rFonts w:hint="eastAsia"/>
        </w:rPr>
        <w:t>点击“资讯导航”中任意一个分类资讯类名，即可对该类包含的资讯进行快速查看与访问。例如点击其中的“环保”类</w:t>
      </w:r>
    </w:p>
    <w:p>
      <w:pPr>
        <w:jc w:val="center"/>
      </w:pPr>
      <w:r>
        <w:rPr>
          <w:rFonts w:hint="eastAsia"/>
        </w:rPr>
        <w:drawing>
          <wp:inline distT="0" distB="0" distL="0" distR="0">
            <wp:extent cx="5274310" cy="3222625"/>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1"/>
                    <a:srcRect/>
                    <a:stretch>
                      <a:fillRect/>
                    </a:stretch>
                  </pic:blipFill>
                  <pic:spPr>
                    <a:xfrm>
                      <a:off x="0" y="0"/>
                      <a:ext cx="5274310" cy="3222877"/>
                    </a:xfrm>
                    <a:prstGeom prst="rect">
                      <a:avLst/>
                    </a:prstGeom>
                    <a:noFill/>
                    <a:ln w="9525">
                      <a:noFill/>
                      <a:miter lim="800000"/>
                      <a:headEnd/>
                      <a:tailEnd/>
                    </a:ln>
                  </pic:spPr>
                </pic:pic>
              </a:graphicData>
            </a:graphic>
          </wp:inline>
        </w:drawing>
      </w:r>
    </w:p>
    <w:p>
      <w:pPr>
        <w:pStyle w:val="5"/>
        <w:numPr>
          <w:ilvl w:val="0"/>
          <w:numId w:val="0"/>
        </w:numPr>
      </w:pPr>
      <w:r>
        <w:rPr>
          <w:rFonts w:hint="eastAsia"/>
        </w:rPr>
        <w:t>1.2.2资讯检索</w:t>
      </w:r>
    </w:p>
    <w:p>
      <w:pPr>
        <w:ind w:firstLine="540"/>
      </w:pPr>
      <w:r>
        <w:rPr>
          <w:rFonts w:hint="eastAsia"/>
        </w:rPr>
        <w:t>按照用户的要求对资讯进行相关检索，并将检索结果在资讯列表中显示出来。检索分为按“标题”、“关键字”和“全文”三种模式，其中是否限定“发布时间”为可选项目。按“标题”检索是指在标题中搜索符合要求的资讯；按“关键字”检索是指在为资讯设定的关键字中检索符合要求的资讯；按“全文”检索是指在全文中检索与用户输入的字符相符合的资讯，速度较慢。</w:t>
      </w:r>
    </w:p>
    <w:p>
      <w:r>
        <w:rPr>
          <w:rFonts w:hint="eastAsia"/>
        </w:rPr>
        <w:t>操作步骤及案例：</w:t>
      </w:r>
    </w:p>
    <w:p>
      <w:pPr>
        <w:pStyle w:val="20"/>
        <w:numPr>
          <w:ilvl w:val="0"/>
          <w:numId w:val="10"/>
        </w:numPr>
        <w:ind w:firstLineChars="0"/>
      </w:pPr>
      <w:r>
        <w:rPr>
          <w:rFonts w:hint="eastAsia"/>
        </w:rPr>
        <w:t>在检索框中输入需要检索的内容，并点击“检索”按钮。例如选择检索模式为“标题”，输入关键字为“第一环保”，发布时间不限定</w:t>
      </w:r>
    </w:p>
    <w:p>
      <w:pPr>
        <w:jc w:val="center"/>
      </w:pPr>
      <w:r>
        <w:rPr>
          <w:rFonts w:hint="eastAsia"/>
        </w:rPr>
        <w:drawing>
          <wp:inline distT="0" distB="0" distL="0" distR="0">
            <wp:extent cx="5274310" cy="3146425"/>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2"/>
                    <a:srcRect/>
                    <a:stretch>
                      <a:fillRect/>
                    </a:stretch>
                  </pic:blipFill>
                  <pic:spPr>
                    <a:xfrm>
                      <a:off x="0" y="0"/>
                      <a:ext cx="5274310" cy="3146659"/>
                    </a:xfrm>
                    <a:prstGeom prst="rect">
                      <a:avLst/>
                    </a:prstGeom>
                    <a:noFill/>
                    <a:ln w="9525">
                      <a:noFill/>
                      <a:miter lim="800000"/>
                      <a:headEnd/>
                      <a:tailEnd/>
                    </a:ln>
                  </pic:spPr>
                </pic:pic>
              </a:graphicData>
            </a:graphic>
          </wp:inline>
        </w:drawing>
      </w:r>
    </w:p>
    <w:p>
      <w:pPr>
        <w:pStyle w:val="5"/>
        <w:numPr>
          <w:ilvl w:val="0"/>
          <w:numId w:val="0"/>
        </w:numPr>
      </w:pPr>
      <w:r>
        <w:rPr>
          <w:rFonts w:hint="eastAsia"/>
        </w:rPr>
        <w:t>1.2.3热门资讯</w:t>
      </w:r>
    </w:p>
    <w:p>
      <w:pPr>
        <w:ind w:firstLine="540"/>
      </w:pPr>
      <w:r>
        <w:rPr>
          <w:rFonts w:hint="eastAsia"/>
        </w:rPr>
        <w:t>显示当前被访问次数最多的资讯，用于快速访问，该结果由系统自行统计得到。</w:t>
      </w:r>
    </w:p>
    <w:p>
      <w:pPr>
        <w:pStyle w:val="5"/>
        <w:numPr>
          <w:ilvl w:val="0"/>
          <w:numId w:val="0"/>
        </w:numPr>
      </w:pPr>
      <w:r>
        <w:rPr>
          <w:rFonts w:hint="eastAsia"/>
        </w:rPr>
        <w:t>1.2.4资讯列表</w:t>
      </w:r>
    </w:p>
    <w:p>
      <w:pPr>
        <w:ind w:firstLine="540"/>
      </w:pPr>
      <w:r>
        <w:rPr>
          <w:rFonts w:hint="eastAsia"/>
        </w:rPr>
        <w:t>用于显示与用户所需资讯要求相符合的资讯，可显示“资讯检索”后得到的结果，也可显示“资讯导航”点击后的结果。</w:t>
      </w:r>
    </w:p>
    <w:p>
      <w:pPr>
        <w:pStyle w:val="4"/>
        <w:numPr>
          <w:ilvl w:val="0"/>
          <w:numId w:val="0"/>
        </w:numPr>
      </w:pPr>
      <w:r>
        <w:rPr>
          <w:rFonts w:hint="eastAsia"/>
        </w:rPr>
        <w:t>1.3知识库</w:t>
      </w:r>
    </w:p>
    <w:p>
      <w:pPr>
        <w:pStyle w:val="5"/>
        <w:numPr>
          <w:ilvl w:val="0"/>
          <w:numId w:val="0"/>
        </w:numPr>
      </w:pPr>
      <w:r>
        <w:rPr>
          <w:rFonts w:hint="eastAsia"/>
        </w:rPr>
        <w:t>1.3.1专题库</w:t>
      </w:r>
    </w:p>
    <w:p>
      <w:pPr>
        <w:ind w:firstLine="540"/>
      </w:pPr>
      <w:r>
        <w:rPr>
          <w:rFonts w:hint="eastAsia"/>
        </w:rPr>
        <w:t>请参阅1.1.5专题库的相关操作</w:t>
      </w:r>
    </w:p>
    <w:p>
      <w:pPr>
        <w:pStyle w:val="5"/>
        <w:numPr>
          <w:ilvl w:val="0"/>
          <w:numId w:val="0"/>
        </w:numPr>
      </w:pPr>
      <w:r>
        <w:rPr>
          <w:rFonts w:hint="eastAsia"/>
        </w:rPr>
        <w:t>1.3.2知识库检索</w:t>
      </w:r>
    </w:p>
    <w:p>
      <w:pPr>
        <w:ind w:firstLine="540"/>
      </w:pPr>
      <w:r>
        <w:rPr>
          <w:rFonts w:hint="eastAsia"/>
        </w:rPr>
        <w:t>在知识库中检索与用户所输入的内容相符合的内容，并将检索结果显示在“知识库列表”显示出来。分为“知识库名称”和“知识库简介”两种检索模式，同样其中的限定“发布时间”为可选项目。按“知识库名称”检索是指在库名中检索符合要求的知识库；按“知识库简介”检索是指在对知识库的介绍中检索符合要求的知识库。</w:t>
      </w:r>
    </w:p>
    <w:p>
      <w:r>
        <w:rPr>
          <w:rFonts w:hint="eastAsia"/>
        </w:rPr>
        <w:t>操作步骤及案例：</w:t>
      </w:r>
    </w:p>
    <w:p>
      <w:pPr>
        <w:pStyle w:val="20"/>
        <w:numPr>
          <w:ilvl w:val="0"/>
          <w:numId w:val="11"/>
        </w:numPr>
        <w:ind w:firstLineChars="0"/>
      </w:pPr>
      <w:r>
        <w:rPr>
          <w:rFonts w:hint="eastAsia"/>
        </w:rPr>
        <w:t>在检索框中输入需要检索的信息，并点击“检索”按钮，即可在“知识库列表”中查看到相应的检索结果。例如在检索框中输入“黄河”，选择“知识库名称”检索方式，点击“检索”按钮</w:t>
      </w:r>
    </w:p>
    <w:p>
      <w:pPr>
        <w:jc w:val="center"/>
      </w:pPr>
      <w:r>
        <w:rPr>
          <w:rFonts w:hint="eastAsia"/>
        </w:rPr>
        <w:drawing>
          <wp:inline distT="0" distB="0" distL="0" distR="0">
            <wp:extent cx="5274310" cy="2241550"/>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3"/>
                    <a:srcRect/>
                    <a:stretch>
                      <a:fillRect/>
                    </a:stretch>
                  </pic:blipFill>
                  <pic:spPr>
                    <a:xfrm>
                      <a:off x="0" y="0"/>
                      <a:ext cx="5274310" cy="2241987"/>
                    </a:xfrm>
                    <a:prstGeom prst="rect">
                      <a:avLst/>
                    </a:prstGeom>
                    <a:noFill/>
                    <a:ln w="9525">
                      <a:noFill/>
                      <a:miter lim="800000"/>
                      <a:headEnd/>
                      <a:tailEnd/>
                    </a:ln>
                  </pic:spPr>
                </pic:pic>
              </a:graphicData>
            </a:graphic>
          </wp:inline>
        </w:drawing>
      </w:r>
    </w:p>
    <w:p>
      <w:pPr>
        <w:pStyle w:val="5"/>
        <w:numPr>
          <w:ilvl w:val="0"/>
          <w:numId w:val="0"/>
        </w:numPr>
      </w:pPr>
      <w:r>
        <w:rPr>
          <w:rFonts w:hint="eastAsia"/>
        </w:rPr>
        <w:t>1.3.3知识库列表</w:t>
      </w:r>
    </w:p>
    <w:p>
      <w:pPr>
        <w:ind w:firstLine="540"/>
      </w:pPr>
      <w:r>
        <w:rPr>
          <w:rFonts w:hint="eastAsia"/>
        </w:rPr>
        <w:t>显示各类检索结果，当进入知识库板块未进行操作时显示专题库中的各个库的简介，查看其详细信息请参阅1.1.5专题库的相关内容。</w:t>
      </w:r>
    </w:p>
    <w:p>
      <w:pPr>
        <w:pStyle w:val="5"/>
        <w:numPr>
          <w:ilvl w:val="0"/>
          <w:numId w:val="0"/>
        </w:numPr>
      </w:pPr>
      <w:r>
        <w:rPr>
          <w:rFonts w:hint="eastAsia"/>
        </w:rPr>
        <w:t>1.3.4特色产品库</w:t>
      </w:r>
    </w:p>
    <w:p>
      <w:pPr>
        <w:ind w:firstLine="540"/>
      </w:pPr>
      <w:r>
        <w:rPr>
          <w:rFonts w:hint="eastAsia"/>
        </w:rPr>
        <w:t>显示已特色产品库的名称，当用户点击相应库名时可以实现对相应产品库进行访问和操作。有关访问相应产品库请参阅1.1.5专题库的相关内容。</w:t>
      </w:r>
    </w:p>
    <w:p>
      <w:pPr>
        <w:pStyle w:val="4"/>
        <w:numPr>
          <w:ilvl w:val="0"/>
          <w:numId w:val="0"/>
        </w:numPr>
      </w:pPr>
      <w:r>
        <w:rPr>
          <w:rFonts w:hint="eastAsia"/>
        </w:rPr>
        <w:t>1.4电子书城</w:t>
      </w:r>
    </w:p>
    <w:p>
      <w:pPr>
        <w:pStyle w:val="5"/>
        <w:numPr>
          <w:ilvl w:val="0"/>
          <w:numId w:val="0"/>
        </w:numPr>
      </w:pPr>
      <w:r>
        <w:rPr>
          <w:rFonts w:hint="eastAsia"/>
        </w:rPr>
        <w:t>1.4.1检索</w:t>
      </w:r>
    </w:p>
    <w:p>
      <w:pPr>
        <w:ind w:firstLine="540"/>
      </w:pPr>
      <w:r>
        <w:rPr>
          <w:rFonts w:hint="eastAsia"/>
        </w:rPr>
        <w:t>在已上架的所有书籍中检索符合用户要求的书籍，并显示出来。分为“书名”和“作者”两种检索方式。按“书名”检索是指在已上架的所有书籍的名称中检索符合用户要求的书籍；按“作者”检索是指在已上架的所有书籍的作者姓名中检索符合用户要求的书籍。需要注意的是在“书名”检索模式中只需要输入关键字即可成功检索，而在“作者”检索模式下需正确输入作者姓名才可成功检索。所检索的书籍必须为已上架书籍，若书籍未上架则也无法检索到。管理员可通过后台管理书籍是否上架。</w:t>
      </w:r>
    </w:p>
    <w:p>
      <w:r>
        <w:rPr>
          <w:rFonts w:hint="eastAsia"/>
        </w:rPr>
        <w:t>操作步骤及案例：</w:t>
      </w:r>
    </w:p>
    <w:p>
      <w:pPr>
        <w:pStyle w:val="20"/>
        <w:numPr>
          <w:ilvl w:val="0"/>
          <w:numId w:val="12"/>
        </w:numPr>
        <w:ind w:firstLineChars="0"/>
      </w:pPr>
      <w:r>
        <w:rPr>
          <w:rFonts w:hint="eastAsia"/>
        </w:rPr>
        <w:t>在检索框中输入需要查找的书籍的名称（只需包含名称中的关键字即可），点击“检索”按钮，即可查看到符合要求的检索结果。例如输入“灌区”，按“书名”检索</w:t>
      </w:r>
    </w:p>
    <w:p>
      <w:pPr>
        <w:jc w:val="center"/>
      </w:pPr>
      <w:r>
        <w:drawing>
          <wp:inline distT="0" distB="0" distL="0" distR="0">
            <wp:extent cx="5274310" cy="1969770"/>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4"/>
                    <a:srcRect/>
                    <a:stretch>
                      <a:fillRect/>
                    </a:stretch>
                  </pic:blipFill>
                  <pic:spPr>
                    <a:xfrm>
                      <a:off x="0" y="0"/>
                      <a:ext cx="5274310" cy="1970014"/>
                    </a:xfrm>
                    <a:prstGeom prst="rect">
                      <a:avLst/>
                    </a:prstGeom>
                    <a:noFill/>
                    <a:ln w="9525">
                      <a:noFill/>
                      <a:miter lim="800000"/>
                      <a:headEnd/>
                      <a:tailEnd/>
                    </a:ln>
                  </pic:spPr>
                </pic:pic>
              </a:graphicData>
            </a:graphic>
          </wp:inline>
        </w:drawing>
      </w:r>
    </w:p>
    <w:p>
      <w:pPr>
        <w:pStyle w:val="5"/>
        <w:numPr>
          <w:ilvl w:val="0"/>
          <w:numId w:val="0"/>
        </w:numPr>
      </w:pPr>
      <w:r>
        <w:rPr>
          <w:rFonts w:hint="eastAsia"/>
        </w:rPr>
        <w:t xml:space="preserve">1.4.2图书排行 </w:t>
      </w:r>
    </w:p>
    <w:p>
      <w:pPr>
        <w:ind w:firstLine="540"/>
      </w:pPr>
      <w:r>
        <w:rPr>
          <w:rFonts w:hint="eastAsia"/>
        </w:rPr>
        <w:t>在后台按照被操作次数对图书信息做出统计，并在该板块中显示，使得用户可以快速对其进行操作。管理员无法对该排行进行操作。</w:t>
      </w:r>
    </w:p>
    <w:p>
      <w:pPr>
        <w:pStyle w:val="4"/>
        <w:numPr>
          <w:ilvl w:val="0"/>
          <w:numId w:val="0"/>
        </w:numPr>
      </w:pPr>
      <w:r>
        <w:rPr>
          <w:rFonts w:hint="eastAsia"/>
        </w:rPr>
        <w:t>1.5条目</w:t>
      </w:r>
    </w:p>
    <w:p>
      <w:pPr>
        <w:pStyle w:val="5"/>
        <w:numPr>
          <w:ilvl w:val="0"/>
          <w:numId w:val="0"/>
        </w:numPr>
      </w:pPr>
      <w:r>
        <w:rPr>
          <w:rFonts w:hint="eastAsia"/>
        </w:rPr>
        <w:t>1.5.1条目检索</w:t>
      </w:r>
    </w:p>
    <w:p>
      <w:pPr>
        <w:ind w:firstLine="540"/>
      </w:pPr>
      <w:r>
        <w:rPr>
          <w:rFonts w:hint="eastAsia"/>
        </w:rPr>
        <w:t>对条目进行检索，以找出符合用户要求的条目，并显示出来。通过点击检索结果列表可实现对相关条目的快速查看和操作。</w:t>
      </w:r>
    </w:p>
    <w:p>
      <w:r>
        <w:rPr>
          <w:rFonts w:hint="eastAsia"/>
        </w:rPr>
        <w:t>操作步骤及案例：</w:t>
      </w:r>
    </w:p>
    <w:p>
      <w:pPr>
        <w:pStyle w:val="20"/>
        <w:numPr>
          <w:ilvl w:val="0"/>
          <w:numId w:val="13"/>
        </w:numPr>
        <w:ind w:firstLineChars="0"/>
      </w:pPr>
      <w:r>
        <w:rPr>
          <w:rFonts w:hint="eastAsia"/>
        </w:rPr>
        <w:t>在条目检索框中输入要检索的内容，例如输入“坝”并点击“检索”按钮</w:t>
      </w:r>
    </w:p>
    <w:p>
      <w:r>
        <w:rPr>
          <w:rFonts w:hint="eastAsia"/>
        </w:rPr>
        <w:drawing>
          <wp:inline distT="0" distB="0" distL="0" distR="0">
            <wp:extent cx="5274310" cy="2181225"/>
            <wp:effectExtent l="1905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15"/>
                    <a:srcRect/>
                    <a:stretch>
                      <a:fillRect/>
                    </a:stretch>
                  </pic:blipFill>
                  <pic:spPr>
                    <a:xfrm>
                      <a:off x="0" y="0"/>
                      <a:ext cx="5274310" cy="2181333"/>
                    </a:xfrm>
                    <a:prstGeom prst="rect">
                      <a:avLst/>
                    </a:prstGeom>
                    <a:noFill/>
                    <a:ln w="9525">
                      <a:noFill/>
                      <a:miter lim="800000"/>
                      <a:headEnd/>
                      <a:tailEnd/>
                    </a:ln>
                  </pic:spPr>
                </pic:pic>
              </a:graphicData>
            </a:graphic>
          </wp:inline>
        </w:drawing>
      </w:r>
    </w:p>
    <w:p>
      <w:pPr>
        <w:pStyle w:val="20"/>
        <w:numPr>
          <w:ilvl w:val="0"/>
          <w:numId w:val="13"/>
        </w:numPr>
        <w:ind w:firstLineChars="0"/>
      </w:pPr>
      <w:r>
        <w:rPr>
          <w:rFonts w:hint="eastAsia"/>
        </w:rPr>
        <w:t>在结果列表中点击相应条目的标题或者其后的“阅读全文”即可实现对条目的查看。例如点击结果中的“坝 dam”或其后的“阅读全文”按钮</w:t>
      </w:r>
    </w:p>
    <w:p>
      <w:r>
        <w:drawing>
          <wp:inline distT="0" distB="0" distL="0" distR="0">
            <wp:extent cx="5274310" cy="2790190"/>
            <wp:effectExtent l="1905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6"/>
                    <a:srcRect/>
                    <a:stretch>
                      <a:fillRect/>
                    </a:stretch>
                  </pic:blipFill>
                  <pic:spPr>
                    <a:xfrm>
                      <a:off x="0" y="0"/>
                      <a:ext cx="5274310" cy="2790623"/>
                    </a:xfrm>
                    <a:prstGeom prst="rect">
                      <a:avLst/>
                    </a:prstGeom>
                    <a:noFill/>
                    <a:ln w="9525">
                      <a:noFill/>
                      <a:miter lim="800000"/>
                      <a:headEnd/>
                      <a:tailEnd/>
                    </a:ln>
                  </pic:spPr>
                </pic:pic>
              </a:graphicData>
            </a:graphic>
          </wp:inline>
        </w:drawing>
      </w:r>
    </w:p>
    <w:p>
      <w:pPr>
        <w:pStyle w:val="4"/>
        <w:numPr>
          <w:ilvl w:val="0"/>
          <w:numId w:val="0"/>
        </w:numPr>
      </w:pPr>
      <w:r>
        <w:rPr>
          <w:rFonts w:hint="eastAsia"/>
        </w:rPr>
        <w:t>1.6标准规范</w:t>
      </w:r>
    </w:p>
    <w:p>
      <w:pPr>
        <w:pStyle w:val="6"/>
        <w:numPr>
          <w:ilvl w:val="0"/>
          <w:numId w:val="0"/>
        </w:numPr>
      </w:pPr>
      <w:r>
        <w:rPr>
          <w:rFonts w:hint="eastAsia"/>
        </w:rPr>
        <w:t>1.6.1检索</w:t>
      </w:r>
    </w:p>
    <w:p>
      <w:pPr>
        <w:ind w:firstLine="540"/>
      </w:pPr>
      <w:r>
        <w:rPr>
          <w:rFonts w:hint="eastAsia"/>
        </w:rPr>
        <w:t>在“标准规范”中检索符合用户要求的信息，并在结果中显示。分为“标准号”、“标准名称”、“全文”和“关键词”四种检索模式，其中各个模式中实施时间的限定为可选项。按“标准号”是指在所有标准规范的标准号中检索符合用户要求的信息；按“标准名称”是指在所有标准规范的名称中检索用户所输入的关键字；按“全文”是指在所有标准的内容中检索符合要求的内容；按“关键字”是指在为标准规范设置的关键字中检索符合要求的信息。</w:t>
      </w:r>
    </w:p>
    <w:p>
      <w:pPr>
        <w:ind w:firstLine="540"/>
      </w:pPr>
      <w:r>
        <w:rPr>
          <w:rFonts w:hint="eastAsia"/>
        </w:rPr>
        <w:t>检索的结果又分为“缩略图”和“列表”两种呈现方式。</w:t>
      </w:r>
    </w:p>
    <w:p>
      <w:r>
        <w:rPr>
          <w:rFonts w:hint="eastAsia"/>
        </w:rPr>
        <w:t>操作步骤及案例：</w:t>
      </w:r>
    </w:p>
    <w:p>
      <w:pPr>
        <w:pStyle w:val="20"/>
        <w:numPr>
          <w:ilvl w:val="0"/>
          <w:numId w:val="14"/>
        </w:numPr>
        <w:ind w:firstLineChars="0"/>
      </w:pPr>
      <w:r>
        <w:rPr>
          <w:rFonts w:hint="eastAsia"/>
        </w:rPr>
        <w:t>选择检索模式，并在检索框中输入符合该检索模式要求的检索信息，例如选择“标准名称”检索模式，输入“水利”并点击“检索”按钮</w:t>
      </w:r>
    </w:p>
    <w:p>
      <w:pPr>
        <w:jc w:val="center"/>
      </w:pPr>
      <w:r>
        <w:rPr>
          <w:rFonts w:hint="eastAsia"/>
        </w:rPr>
        <w:drawing>
          <wp:inline distT="0" distB="0" distL="0" distR="0">
            <wp:extent cx="5274310" cy="781685"/>
            <wp:effectExtent l="1905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17"/>
                    <a:srcRect/>
                    <a:stretch>
                      <a:fillRect/>
                    </a:stretch>
                  </pic:blipFill>
                  <pic:spPr>
                    <a:xfrm>
                      <a:off x="0" y="0"/>
                      <a:ext cx="5274310" cy="782174"/>
                    </a:xfrm>
                    <a:prstGeom prst="rect">
                      <a:avLst/>
                    </a:prstGeom>
                    <a:noFill/>
                    <a:ln w="9525">
                      <a:noFill/>
                      <a:miter lim="800000"/>
                      <a:headEnd/>
                      <a:tailEnd/>
                    </a:ln>
                  </pic:spPr>
                </pic:pic>
              </a:graphicData>
            </a:graphic>
          </wp:inline>
        </w:drawing>
      </w:r>
    </w:p>
    <w:p>
      <w:pPr>
        <w:pStyle w:val="20"/>
        <w:numPr>
          <w:ilvl w:val="0"/>
          <w:numId w:val="14"/>
        </w:numPr>
        <w:ind w:firstLineChars="0"/>
      </w:pPr>
      <w:r>
        <w:rPr>
          <w:rFonts w:hint="eastAsia"/>
        </w:rPr>
        <w:t>在检索结果中点击“缩略图”按钮，可让检索结果以“缩略图”形式进行展示</w:t>
      </w:r>
    </w:p>
    <w:p>
      <w:pPr>
        <w:jc w:val="center"/>
      </w:pPr>
      <w:r>
        <w:rPr>
          <w:rFonts w:hint="eastAsia"/>
        </w:rPr>
        <w:drawing>
          <wp:inline distT="0" distB="0" distL="0" distR="0">
            <wp:extent cx="5274310" cy="5194300"/>
            <wp:effectExtent l="19050" t="0" r="254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18"/>
                    <a:srcRect/>
                    <a:stretch>
                      <a:fillRect/>
                    </a:stretch>
                  </pic:blipFill>
                  <pic:spPr>
                    <a:xfrm>
                      <a:off x="0" y="0"/>
                      <a:ext cx="5274310" cy="5194404"/>
                    </a:xfrm>
                    <a:prstGeom prst="rect">
                      <a:avLst/>
                    </a:prstGeom>
                    <a:noFill/>
                    <a:ln w="9525">
                      <a:noFill/>
                      <a:miter lim="800000"/>
                      <a:headEnd/>
                      <a:tailEnd/>
                    </a:ln>
                  </pic:spPr>
                </pic:pic>
              </a:graphicData>
            </a:graphic>
          </wp:inline>
        </w:drawing>
      </w:r>
    </w:p>
    <w:p>
      <w:pPr>
        <w:pStyle w:val="20"/>
        <w:numPr>
          <w:ilvl w:val="0"/>
          <w:numId w:val="14"/>
        </w:numPr>
        <w:ind w:firstLineChars="0"/>
      </w:pPr>
      <w:r>
        <w:rPr>
          <w:rFonts w:hint="eastAsia"/>
        </w:rPr>
        <w:t>在检索结果中点击“列表”按钮，可让检索结果以“列表”形式进行展示</w:t>
      </w:r>
    </w:p>
    <w:p>
      <w:pPr>
        <w:jc w:val="center"/>
      </w:pPr>
      <w:r>
        <w:rPr>
          <w:rFonts w:hint="eastAsia"/>
        </w:rPr>
        <w:drawing>
          <wp:inline distT="0" distB="0" distL="0" distR="0">
            <wp:extent cx="5274310" cy="3820160"/>
            <wp:effectExtent l="19050" t="0" r="254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19"/>
                    <a:srcRect/>
                    <a:stretch>
                      <a:fillRect/>
                    </a:stretch>
                  </pic:blipFill>
                  <pic:spPr>
                    <a:xfrm>
                      <a:off x="0" y="0"/>
                      <a:ext cx="5274310" cy="3820247"/>
                    </a:xfrm>
                    <a:prstGeom prst="rect">
                      <a:avLst/>
                    </a:prstGeom>
                    <a:noFill/>
                    <a:ln w="9525">
                      <a:noFill/>
                      <a:miter lim="800000"/>
                      <a:headEnd/>
                      <a:tailEnd/>
                    </a:ln>
                  </pic:spPr>
                </pic:pic>
              </a:graphicData>
            </a:graphic>
          </wp:inline>
        </w:drawing>
      </w:r>
    </w:p>
    <w:p>
      <w:pPr>
        <w:pStyle w:val="4"/>
        <w:numPr>
          <w:ilvl w:val="0"/>
          <w:numId w:val="0"/>
        </w:numPr>
      </w:pPr>
      <w:r>
        <w:rPr>
          <w:rFonts w:hint="eastAsia"/>
        </w:rPr>
        <w:t>1.7 U盘电子书</w:t>
      </w:r>
    </w:p>
    <w:p>
      <w:pPr>
        <w:pStyle w:val="5"/>
        <w:numPr>
          <w:ilvl w:val="0"/>
          <w:numId w:val="0"/>
        </w:numPr>
      </w:pPr>
      <w:r>
        <w:rPr>
          <w:rFonts w:hint="eastAsia"/>
        </w:rPr>
        <w:t>1.7.1电子书检索</w:t>
      </w:r>
    </w:p>
    <w:p>
      <w:pPr>
        <w:ind w:firstLine="540"/>
      </w:pPr>
      <w:r>
        <w:rPr>
          <w:rFonts w:hint="eastAsia"/>
        </w:rPr>
        <w:t>在全部已上架的U盘电子书中检索符合用户要求的书籍，并显示出来，目前只有按“U盘电子书名称”检索这一种模式。当用户点击相应的U盘电子书时，可对其相关的“图书”、“工具书”和“标准”进行查看，亦能查看该电子书的简介和上架日期。前提条件，电子书已成功上架。管理员可通过后台管理程序对电子书的上/下架进行统一的管理。</w:t>
      </w:r>
    </w:p>
    <w:p>
      <w:r>
        <w:rPr>
          <w:rFonts w:hint="eastAsia"/>
        </w:rPr>
        <w:t>操作步骤及案例：</w:t>
      </w:r>
    </w:p>
    <w:p>
      <w:pPr>
        <w:pStyle w:val="20"/>
        <w:numPr>
          <w:ilvl w:val="0"/>
          <w:numId w:val="15"/>
        </w:numPr>
        <w:ind w:firstLineChars="0"/>
      </w:pPr>
      <w:r>
        <w:rPr>
          <w:rFonts w:hint="eastAsia"/>
        </w:rPr>
        <w:t>在“U盘电子书检索框”中输入要查找的电子书的书名所包含的关键字，例如输入“测试专用”并点击“检索”按钮，变可成功进行检索</w:t>
      </w:r>
    </w:p>
    <w:p>
      <w:pPr>
        <w:jc w:val="center"/>
      </w:pPr>
      <w:r>
        <w:drawing>
          <wp:inline distT="0" distB="0" distL="0" distR="0">
            <wp:extent cx="5274310" cy="3379470"/>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0"/>
                    <a:srcRect/>
                    <a:stretch>
                      <a:fillRect/>
                    </a:stretch>
                  </pic:blipFill>
                  <pic:spPr>
                    <a:xfrm>
                      <a:off x="0" y="0"/>
                      <a:ext cx="5274310" cy="3380003"/>
                    </a:xfrm>
                    <a:prstGeom prst="rect">
                      <a:avLst/>
                    </a:prstGeom>
                    <a:noFill/>
                    <a:ln w="9525">
                      <a:noFill/>
                      <a:miter lim="800000"/>
                      <a:headEnd/>
                      <a:tailEnd/>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00007A87" w:usb1="80000000" w:usb2="00000008" w:usb3="00000000" w:csb0="400001FF" w:csb1="FFFF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41024"/>
    <w:multiLevelType w:val="multilevel"/>
    <w:tmpl w:val="09F4102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BC07867"/>
    <w:multiLevelType w:val="multilevel"/>
    <w:tmpl w:val="0BC0786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CC33925"/>
    <w:multiLevelType w:val="multilevel"/>
    <w:tmpl w:val="0CC33925"/>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992" w:hanging="567"/>
      </w:pPr>
      <w:rPr>
        <w:rFonts w:hint="eastAsia"/>
      </w:rPr>
    </w:lvl>
    <w:lvl w:ilvl="2" w:tentative="0">
      <w:start w:val="1"/>
      <w:numFmt w:val="decimal"/>
      <w:pStyle w:val="4"/>
      <w:lvlText w:val="%1.%2.%3"/>
      <w:lvlJc w:val="left"/>
      <w:pPr>
        <w:ind w:left="1418" w:hanging="567"/>
      </w:pPr>
      <w:rPr>
        <w:rFonts w:hint="eastAsia"/>
      </w:rPr>
    </w:lvl>
    <w:lvl w:ilvl="3" w:tentative="0">
      <w:start w:val="1"/>
      <w:numFmt w:val="decimal"/>
      <w:pStyle w:val="5"/>
      <w:lvlText w:val="%1.%2.%3.%4"/>
      <w:lvlJc w:val="left"/>
      <w:pPr>
        <w:ind w:left="1984" w:hanging="708"/>
      </w:pPr>
      <w:rPr>
        <w:rFonts w:hint="eastAsia"/>
      </w:rPr>
    </w:lvl>
    <w:lvl w:ilvl="4" w:tentative="0">
      <w:start w:val="1"/>
      <w:numFmt w:val="decimal"/>
      <w:pStyle w:val="6"/>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0885D3F"/>
    <w:multiLevelType w:val="multilevel"/>
    <w:tmpl w:val="10885D3F"/>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3485AA5"/>
    <w:multiLevelType w:val="multilevel"/>
    <w:tmpl w:val="13485AA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EAD13FB"/>
    <w:multiLevelType w:val="multilevel"/>
    <w:tmpl w:val="1EAD13F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5137BF7"/>
    <w:multiLevelType w:val="multilevel"/>
    <w:tmpl w:val="25137BF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A160EB7"/>
    <w:multiLevelType w:val="multilevel"/>
    <w:tmpl w:val="3A160EB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E7A1F27"/>
    <w:multiLevelType w:val="multilevel"/>
    <w:tmpl w:val="3E7A1F2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64F0F7D"/>
    <w:multiLevelType w:val="multilevel"/>
    <w:tmpl w:val="464F0F7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9494A90"/>
    <w:multiLevelType w:val="multilevel"/>
    <w:tmpl w:val="49494A9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2691BBB"/>
    <w:multiLevelType w:val="multilevel"/>
    <w:tmpl w:val="62691BBB"/>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BF307DC"/>
    <w:multiLevelType w:val="multilevel"/>
    <w:tmpl w:val="6BF307DC"/>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4BA5D98"/>
    <w:multiLevelType w:val="multilevel"/>
    <w:tmpl w:val="74BA5D9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5133E33"/>
    <w:multiLevelType w:val="multilevel"/>
    <w:tmpl w:val="75133E3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3"/>
  </w:num>
  <w:num w:numId="3">
    <w:abstractNumId w:val="14"/>
  </w:num>
  <w:num w:numId="4">
    <w:abstractNumId w:val="5"/>
  </w:num>
  <w:num w:numId="5">
    <w:abstractNumId w:val="3"/>
  </w:num>
  <w:num w:numId="6">
    <w:abstractNumId w:val="10"/>
  </w:num>
  <w:num w:numId="7">
    <w:abstractNumId w:val="7"/>
  </w:num>
  <w:num w:numId="8">
    <w:abstractNumId w:val="1"/>
  </w:num>
  <w:num w:numId="9">
    <w:abstractNumId w:val="0"/>
  </w:num>
  <w:num w:numId="10">
    <w:abstractNumId w:val="11"/>
  </w:num>
  <w:num w:numId="11">
    <w:abstractNumId w:val="8"/>
  </w:num>
  <w:num w:numId="12">
    <w:abstractNumId w:val="6"/>
  </w:num>
  <w:num w:numId="13">
    <w:abstractNumId w:val="4"/>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256"/>
    <w:rsid w:val="00006641"/>
    <w:rsid w:val="000A6791"/>
    <w:rsid w:val="001245ED"/>
    <w:rsid w:val="002C2256"/>
    <w:rsid w:val="003E70AE"/>
    <w:rsid w:val="00443A30"/>
    <w:rsid w:val="008B6564"/>
    <w:rsid w:val="00912B8E"/>
    <w:rsid w:val="00B37CB8"/>
    <w:rsid w:val="00B8529D"/>
    <w:rsid w:val="00E800EA"/>
    <w:rsid w:val="411624D0"/>
    <w:rsid w:val="5E7A48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8"/>
      <w:szCs w:val="22"/>
      <w:lang w:val="en-US" w:eastAsia="zh-CN" w:bidi="ar-SA"/>
    </w:rPr>
  </w:style>
  <w:style w:type="paragraph" w:styleId="2">
    <w:name w:val="heading 1"/>
    <w:basedOn w:val="1"/>
    <w:next w:val="1"/>
    <w:link w:val="14"/>
    <w:qFormat/>
    <w:uiPriority w:val="0"/>
    <w:pPr>
      <w:keepNext/>
      <w:keepLines/>
      <w:numPr>
        <w:ilvl w:val="0"/>
        <w:numId w:val="1"/>
      </w:numPr>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15"/>
    <w:qFormat/>
    <w:uiPriority w:val="0"/>
    <w:pPr>
      <w:keepNext/>
      <w:keepLines/>
      <w:numPr>
        <w:ilvl w:val="1"/>
        <w:numId w:val="1"/>
      </w:numPr>
      <w:spacing w:before="260" w:after="260" w:line="416" w:lineRule="auto"/>
      <w:outlineLvl w:val="1"/>
    </w:pPr>
    <w:rPr>
      <w:rFonts w:ascii="Arial" w:hAnsi="Arial" w:eastAsia="宋体" w:cs="Times New Roman"/>
      <w:b/>
      <w:bCs/>
      <w:sz w:val="36"/>
      <w:szCs w:val="32"/>
    </w:rPr>
  </w:style>
  <w:style w:type="paragraph" w:styleId="4">
    <w:name w:val="heading 3"/>
    <w:basedOn w:val="1"/>
    <w:next w:val="1"/>
    <w:link w:val="16"/>
    <w:qFormat/>
    <w:uiPriority w:val="0"/>
    <w:pPr>
      <w:keepNext/>
      <w:keepLines/>
      <w:numPr>
        <w:ilvl w:val="2"/>
        <w:numId w:val="1"/>
      </w:numPr>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17"/>
    <w:unhideWhenUsed/>
    <w:qFormat/>
    <w:uiPriority w:val="0"/>
    <w:pPr>
      <w:keepNext/>
      <w:keepLines/>
      <w:numPr>
        <w:ilvl w:val="3"/>
        <w:numId w:val="1"/>
      </w:numPr>
      <w:spacing w:before="280" w:after="290" w:line="376" w:lineRule="auto"/>
      <w:outlineLvl w:val="3"/>
    </w:pPr>
    <w:rPr>
      <w:rFonts w:ascii="Cambria" w:hAnsi="Cambria" w:eastAsia="宋体" w:cs="Times New Roman"/>
      <w:b/>
      <w:bCs/>
      <w:szCs w:val="28"/>
    </w:rPr>
  </w:style>
  <w:style w:type="paragraph" w:styleId="6">
    <w:name w:val="heading 5"/>
    <w:basedOn w:val="1"/>
    <w:next w:val="1"/>
    <w:link w:val="18"/>
    <w:unhideWhenUsed/>
    <w:qFormat/>
    <w:uiPriority w:val="0"/>
    <w:pPr>
      <w:keepNext/>
      <w:keepLines/>
      <w:numPr>
        <w:ilvl w:val="4"/>
        <w:numId w:val="1"/>
      </w:numPr>
      <w:spacing w:before="280" w:after="290" w:line="376" w:lineRule="auto"/>
      <w:outlineLvl w:val="4"/>
    </w:pPr>
    <w:rPr>
      <w:rFonts w:ascii="Times New Roman" w:hAnsi="Times New Roman" w:eastAsia="宋体" w:cs="Times New Roman"/>
      <w:b/>
      <w:bCs/>
      <w:szCs w:val="28"/>
    </w:rPr>
  </w:style>
  <w:style w:type="paragraph" w:styleId="7">
    <w:name w:val="heading 6"/>
    <w:basedOn w:val="1"/>
    <w:next w:val="1"/>
    <w:link w:val="19"/>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1">
    <w:name w:val="Default Paragraph Font"/>
    <w:unhideWhenUsed/>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8">
    <w:name w:val="Balloon Text"/>
    <w:basedOn w:val="1"/>
    <w:link w:val="21"/>
    <w:unhideWhenUsed/>
    <w:qFormat/>
    <w:uiPriority w:val="99"/>
    <w:rPr>
      <w:sz w:val="18"/>
      <w:szCs w:val="18"/>
    </w:rPr>
  </w:style>
  <w:style w:type="paragraph" w:styleId="9">
    <w:name w:val="footer"/>
    <w:basedOn w:val="1"/>
    <w:link w:val="23"/>
    <w:unhideWhenUsed/>
    <w:qFormat/>
    <w:uiPriority w:val="99"/>
    <w:pPr>
      <w:tabs>
        <w:tab w:val="center" w:pos="4320"/>
        <w:tab w:val="right" w:pos="8640"/>
      </w:tabs>
    </w:pPr>
  </w:style>
  <w:style w:type="paragraph" w:styleId="10">
    <w:name w:val="header"/>
    <w:basedOn w:val="1"/>
    <w:link w:val="22"/>
    <w:unhideWhenUsed/>
    <w:qFormat/>
    <w:uiPriority w:val="99"/>
    <w:pPr>
      <w:tabs>
        <w:tab w:val="center" w:pos="4320"/>
        <w:tab w:val="right" w:pos="8640"/>
      </w:tabs>
    </w:p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character" w:customStyle="1" w:styleId="14">
    <w:name w:val="标题 1 Char"/>
    <w:basedOn w:val="11"/>
    <w:link w:val="2"/>
    <w:uiPriority w:val="0"/>
    <w:rPr>
      <w:rFonts w:ascii="Times New Roman" w:hAnsi="Times New Roman" w:eastAsia="宋体" w:cs="Times New Roman"/>
      <w:b/>
      <w:bCs/>
      <w:kern w:val="44"/>
      <w:sz w:val="44"/>
      <w:szCs w:val="44"/>
    </w:rPr>
  </w:style>
  <w:style w:type="character" w:customStyle="1" w:styleId="15">
    <w:name w:val="标题 2 Char"/>
    <w:basedOn w:val="11"/>
    <w:link w:val="3"/>
    <w:uiPriority w:val="0"/>
    <w:rPr>
      <w:rFonts w:ascii="Arial" w:hAnsi="Arial" w:eastAsia="宋体" w:cs="Times New Roman"/>
      <w:b/>
      <w:bCs/>
      <w:sz w:val="36"/>
      <w:szCs w:val="32"/>
    </w:rPr>
  </w:style>
  <w:style w:type="character" w:customStyle="1" w:styleId="16">
    <w:name w:val="标题 3 Char"/>
    <w:basedOn w:val="11"/>
    <w:link w:val="4"/>
    <w:uiPriority w:val="0"/>
    <w:rPr>
      <w:rFonts w:ascii="Times New Roman" w:hAnsi="Times New Roman" w:eastAsia="宋体" w:cs="Times New Roman"/>
      <w:b/>
      <w:bCs/>
      <w:sz w:val="32"/>
      <w:szCs w:val="32"/>
    </w:rPr>
  </w:style>
  <w:style w:type="character" w:customStyle="1" w:styleId="17">
    <w:name w:val="标题 4 Char"/>
    <w:basedOn w:val="11"/>
    <w:link w:val="5"/>
    <w:uiPriority w:val="0"/>
    <w:rPr>
      <w:rFonts w:ascii="Cambria" w:hAnsi="Cambria" w:eastAsia="宋体" w:cs="Times New Roman"/>
      <w:b/>
      <w:bCs/>
      <w:sz w:val="28"/>
      <w:szCs w:val="28"/>
    </w:rPr>
  </w:style>
  <w:style w:type="character" w:customStyle="1" w:styleId="18">
    <w:name w:val="标题 5 Char"/>
    <w:basedOn w:val="11"/>
    <w:link w:val="6"/>
    <w:qFormat/>
    <w:uiPriority w:val="0"/>
    <w:rPr>
      <w:rFonts w:ascii="Times New Roman" w:hAnsi="Times New Roman" w:eastAsia="宋体" w:cs="Times New Roman"/>
      <w:b/>
      <w:bCs/>
      <w:sz w:val="28"/>
      <w:szCs w:val="28"/>
    </w:rPr>
  </w:style>
  <w:style w:type="character" w:customStyle="1" w:styleId="19">
    <w:name w:val="标题 6 Char"/>
    <w:basedOn w:val="11"/>
    <w:link w:val="7"/>
    <w:qFormat/>
    <w:uiPriority w:val="9"/>
    <w:rPr>
      <w:rFonts w:asciiTheme="majorHAnsi" w:hAnsiTheme="majorHAnsi" w:eastAsiaTheme="majorEastAsia" w:cstheme="majorBidi"/>
      <w:b/>
      <w:bCs/>
      <w:sz w:val="24"/>
      <w:szCs w:val="24"/>
    </w:rPr>
  </w:style>
  <w:style w:type="paragraph" w:customStyle="1" w:styleId="20">
    <w:name w:val="列出段落1"/>
    <w:basedOn w:val="1"/>
    <w:qFormat/>
    <w:uiPriority w:val="34"/>
    <w:pPr>
      <w:ind w:firstLine="420" w:firstLineChars="200"/>
    </w:pPr>
  </w:style>
  <w:style w:type="character" w:customStyle="1" w:styleId="21">
    <w:name w:val="批注框文本 Char"/>
    <w:basedOn w:val="11"/>
    <w:link w:val="8"/>
    <w:semiHidden/>
    <w:uiPriority w:val="99"/>
    <w:rPr>
      <w:sz w:val="18"/>
      <w:szCs w:val="18"/>
    </w:rPr>
  </w:style>
  <w:style w:type="character" w:customStyle="1" w:styleId="22">
    <w:name w:val="页眉 Char"/>
    <w:basedOn w:val="11"/>
    <w:link w:val="10"/>
    <w:qFormat/>
    <w:uiPriority w:val="99"/>
    <w:rPr>
      <w:rFonts w:asciiTheme="minorHAnsi" w:hAnsiTheme="minorHAnsi" w:eastAsiaTheme="minorEastAsia" w:cstheme="minorBidi"/>
      <w:kern w:val="2"/>
      <w:sz w:val="28"/>
      <w:szCs w:val="22"/>
    </w:rPr>
  </w:style>
  <w:style w:type="character" w:customStyle="1" w:styleId="23">
    <w:name w:val="页脚 Char"/>
    <w:basedOn w:val="11"/>
    <w:link w:val="9"/>
    <w:uiPriority w:val="99"/>
    <w:rPr>
      <w:rFonts w:asciiTheme="minorHAnsi" w:hAnsiTheme="minorHAnsi" w:eastAsiaTheme="minorEastAsia" w:cstheme="minorBidi"/>
      <w:kern w:val="2"/>
      <w:sz w:val="2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495</Words>
  <Characters>2824</Characters>
  <Lines>23</Lines>
  <Paragraphs>6</Paragraphs>
  <TotalTime>0</TotalTime>
  <ScaleCrop>false</ScaleCrop>
  <LinksUpToDate>false</LinksUpToDate>
  <CharactersWithSpaces>3313</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2017-05-22T02:03:00Z</dcterms:created>
  <dc:creator>pts</dc:creator>
  <cp:lastModifiedBy>liang</cp:lastModifiedBy>
  <dcterms:modified xsi:type="dcterms:W3CDTF">2017-05-23T08:13:30Z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